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78"/>
        <w:ind w:left="42" w:right="43" w:firstLine="0"/>
        <w:jc w:val="center"/>
        <w:rPr>
          <w:b/>
          <w:sz w:val="24"/>
        </w:rPr>
      </w:pPr>
      <w:r>
        <w:t>ANLAŞMALI BOŞANMA PROTOKOLÜ</w:t>
      </w:r>
    </w:p>
    <w:p>
      <w:pPr>
        <w:spacing w:before="246" w:after="18"/>
        <w:ind w:left="510" w:right="0" w:firstLine="0"/>
        <w:jc w:val="left"/>
        <w:rPr>
          <w:b/>
          <w:sz w:val="24"/>
        </w:rPr>
      </w:pPr>
      <w:r>
        <w:t>PROTOKOLÜN TARAFLARI</w:t>
      </w:r>
    </w:p>
    <w:p>
      <w:pPr>
        <w:pStyle w:val="BodyText"/>
        <w:spacing w:line="20" w:lineRule="exact"/>
        <w:ind w:left="500"/>
        <w:rPr>
          <w:sz w:val="2"/>
        </w:rPr>
      </w:pPr>
      <w:r/>
    </w:p>
    <w:p>
      <w:pPr>
        <w:tabs>
          <w:tab w:pos="1449" w:val="left" w:leader="none"/>
        </w:tabs>
        <w:spacing w:before="246"/>
        <w:ind w:left="10" w:right="0" w:firstLine="0"/>
        <w:jc w:val="left"/>
        <w:rPr>
          <w:b/>
          <w:sz w:val="24"/>
        </w:rPr>
      </w:pPr>
      <w:r>
        <w:t>DAVACI</w:t>
        <w:tab/>
        <w:t>:</w:t>
      </w:r>
    </w:p>
    <w:p>
      <w:pPr>
        <w:tabs>
          <w:tab w:pos="1449" w:val="left" w:leader="none"/>
        </w:tabs>
        <w:spacing w:before="246" w:after="18"/>
        <w:ind w:left="10" w:right="0" w:firstLine="0"/>
        <w:jc w:val="left"/>
        <w:rPr>
          <w:b/>
          <w:sz w:val="24"/>
        </w:rPr>
      </w:pPr>
      <w:r>
        <w:t>DAVALI</w:t>
        <w:tab/>
        <w:t>:</w:t>
      </w:r>
    </w:p>
    <w:p>
      <w:pPr>
        <w:pStyle w:val="BodyText"/>
        <w:spacing w:line="20" w:lineRule="exact"/>
        <w:rPr>
          <w:sz w:val="2"/>
        </w:rPr>
      </w:pPr>
      <w:r/>
    </w:p>
    <w:p>
      <w:pPr>
        <w:spacing w:before="246"/>
        <w:ind w:left="43" w:right="1" w:firstLine="0"/>
        <w:jc w:val="center"/>
        <w:rPr>
          <w:i/>
          <w:sz w:val="24"/>
        </w:rPr>
      </w:pPr>
      <w:r>
        <w:t>(Bundan sonra birlikte ''Taraflar'' olarak anılacaklardır.)</w:t>
      </w:r>
    </w:p>
    <w:p>
      <w:pPr>
        <w:pStyle w:val="BodyText"/>
        <w:spacing w:before="7"/>
        <w:rPr>
          <w:i/>
        </w:rPr>
      </w:pPr>
      <w:r/>
    </w:p>
    <w:p>
      <w:pPr>
        <w:spacing w:before="1"/>
        <w:ind w:left="510" w:right="0" w:firstLine="0"/>
        <w:jc w:val="left"/>
        <w:rPr>
          <w:b/>
          <w:sz w:val="24"/>
        </w:rPr>
      </w:pPr>
      <w:r>
        <w:t>PROTOKOLÜN KONUSU</w:t>
      </w:r>
    </w:p>
    <w:p>
      <w:pPr>
        <w:pStyle w:val="BodyText"/>
        <w:spacing w:line="242" w:lineRule="auto" w:before="246"/>
        <w:ind w:left="10" w:right="43"/>
        <w:jc w:val="both"/>
      </w:pPr>
      <w:r>
        <w:t>Taraflar ... ... Aile Mahkemesi 2024/ esas numaralı dosyasında görülmekte olan çekişmeli boşanma davasının anlaşmalı boşanma şeklinde ıslahıyla, anlaşmalı boşanmaya dayanak ve esas teşkil etmesi bakımından bir araya gelerek hiçbir baskı altında kalmadan kendi hür iradeleriyle aşağıdaki hususlarda tam bir mutabakatla anlaşmak suretiyle işbu protokolü tanzim ve imza etmişlerdir.</w:t>
      </w:r>
    </w:p>
    <w:p>
      <w:pPr>
        <w:pStyle w:val="BodyText"/>
        <w:spacing w:before="9"/>
      </w:pPr>
      <w:r/>
    </w:p>
    <w:p>
      <w:pPr>
        <w:spacing w:before="0"/>
        <w:ind w:left="210" w:right="0" w:firstLine="0"/>
        <w:jc w:val="left"/>
        <w:rPr>
          <w:b/>
          <w:sz w:val="24"/>
        </w:rPr>
      </w:pPr>
      <w:r>
        <w:t xml:space="preserve"> PROTOKOLÜN MADDELERİ</w:t>
      </w:r>
    </w:p>
    <w:p>
      <w:pPr>
        <w:pStyle w:val="ListParagraph"/>
        <w:numPr>
          <w:ilvl w:val="0"/>
          <w:numId w:val="1"/>
        </w:numPr>
        <w:tabs>
          <w:tab w:pos="510" w:val="left" w:leader="none"/>
        </w:tabs>
        <w:spacing w:line="242" w:lineRule="auto" w:before="246" w:after="0"/>
        <w:ind w:left="510" w:right="42" w:hanging="340"/>
        <w:jc w:val="both"/>
        <w:rPr>
          <w:sz w:val="24"/>
        </w:rPr>
      </w:pPr>
      <w:r>
        <w:t>Tarafları boşanmaya iten sebeplerden en önemlisi müşterek hayatın artık sürdürülemez biçimde çekilmez hale gelmiş olmasıdır. Taraflar evlilik birliğini sona erdirmeyi karşılıklı olarak bütünüyle özgür iradeleriyle kabul etmektedirler.</w:t>
      </w:r>
    </w:p>
    <w:p>
      <w:pPr>
        <w:pStyle w:val="BodyText"/>
        <w:spacing w:before="7"/>
      </w:pPr>
      <w:r/>
    </w:p>
    <w:p>
      <w:pPr>
        <w:pStyle w:val="ListParagraph"/>
        <w:numPr>
          <w:ilvl w:val="0"/>
          <w:numId w:val="1"/>
        </w:numPr>
        <w:tabs>
          <w:tab w:pos="510" w:val="left" w:leader="none"/>
        </w:tabs>
        <w:spacing w:line="242" w:lineRule="auto" w:before="0" w:after="0"/>
        <w:ind w:left="510" w:right="55" w:hanging="340"/>
        <w:jc w:val="left"/>
        <w:rPr>
          <w:sz w:val="24"/>
        </w:rPr>
      </w:pPr>
      <w:r>
        <w:t>Tarafların bu evlilikten müşterek çocukları bulunmamaktadır. İşbu sebeple aralarında velayete ilişkin uyuşmazlık bulunmamaktadır.</w:t>
      </w:r>
    </w:p>
    <w:p>
      <w:pPr>
        <w:pStyle w:val="BodyText"/>
        <w:spacing w:before="7"/>
      </w:pPr>
      <w:r/>
    </w:p>
    <w:p>
      <w:pPr>
        <w:pStyle w:val="ListParagraph"/>
        <w:numPr>
          <w:ilvl w:val="0"/>
          <w:numId w:val="1"/>
        </w:numPr>
        <w:tabs>
          <w:tab w:pos="510" w:val="left" w:leader="none"/>
        </w:tabs>
        <w:spacing w:line="242" w:lineRule="auto" w:before="0" w:after="0"/>
        <w:ind w:left="510" w:right="43" w:hanging="340"/>
        <w:jc w:val="both"/>
        <w:rPr>
          <w:sz w:val="24"/>
        </w:rPr>
      </w:pPr>
      <w:r>
        <w:t>Taraflar boşanma sebebiyle karşılıklı olarak birbirlerinden tedbir nafakası, yoksulluk nafakası ve herhangi bir şekilde maddi- manevi tazminat talebinde bulunmayacaklarını kayıtsız, şartsız ve gayri kabili rücu olarak kabul ve taahhüt etmişlerdir.</w:t>
      </w:r>
    </w:p>
    <w:p>
      <w:pPr>
        <w:pStyle w:val="BodyText"/>
        <w:spacing w:line="242" w:lineRule="auto" w:before="4"/>
        <w:ind w:left="510" w:right="48"/>
        <w:jc w:val="both"/>
      </w:pPr>
      <w:r>
        <w:t>Taraflar boşanmadan sonra da hiçbir nam ve ad altında hak, nafaka ve tazminat talebinde bulunmamayı, tedbir nafakası, katkı payı alacağı, katılma payı alacağı, değer artış payı alacağı, denkleştirme alacağı talepleri olmadığını gayri kabili rücu olmak üzere kabul ve taahhüt etmişlerdir.</w:t>
      </w:r>
    </w:p>
    <w:p>
      <w:pPr>
        <w:pStyle w:val="BodyText"/>
        <w:spacing w:before="7"/>
      </w:pPr>
      <w:r/>
    </w:p>
    <w:p>
      <w:pPr>
        <w:pStyle w:val="ListParagraph"/>
        <w:numPr>
          <w:ilvl w:val="0"/>
          <w:numId w:val="1"/>
        </w:numPr>
        <w:tabs>
          <w:tab w:pos="510" w:val="left" w:leader="none"/>
        </w:tabs>
        <w:spacing w:line="242" w:lineRule="auto" w:before="1" w:after="0"/>
        <w:ind w:left="510" w:right="49" w:hanging="340"/>
        <w:jc w:val="both"/>
        <w:rPr>
          <w:sz w:val="24"/>
        </w:rPr>
      </w:pPr>
      <w:r>
        <w:t>Tarafların evlilik birliğinden dolayı aralarında paylaşılmasını istedikleri veya paylaşımında anlaşamadıkları gayrimenkul ya da menkul malları bulunmayıp tarafların bu konuda birbirinden herhangi bir hak ve talepleri de bulunmamaktadır. Bundan sonra da hiçbir şekilde birbirlerinden herhangi bir talepleri olmayacaktır.</w:t>
      </w:r>
    </w:p>
    <w:p>
      <w:pPr>
        <w:pStyle w:val="BodyText"/>
        <w:spacing w:line="242" w:lineRule="auto" w:before="5"/>
        <w:ind w:left="510" w:right="48"/>
        <w:jc w:val="both"/>
      </w:pPr>
      <w:r>
        <w:t>Tarafların paylaşımı gerektirecek herhangi bir menkul, gayrimenkul, taşınır veya taşınmaz malları yoktur. Tarafların müşterek banka hesapları ve paylaşılacak nakit paraları yoktur. Tarafların ziynet eşyası talebi yoktur. Bu hususlarda tarafların boşanmadan sonra da herhangi bir hak ve talepleri de olmayacaktır.</w:t>
      </w:r>
    </w:p>
    <w:p>
      <w:pPr>
        <w:pStyle w:val="BodyText"/>
        <w:spacing w:line="242" w:lineRule="auto" w:before="5"/>
        <w:ind w:left="510" w:right="42"/>
        <w:jc w:val="both"/>
      </w:pPr>
      <w:r>
        <w:t>Taraflar boşanmadan sonra da, evlilik birliği içerisinde elde edilen diğer her türlü mal varlığı konusunda birbirlerinden hiçbir hak talebinde bulunmayacaklarını, şimdiden kabul, beyan ve taahhüt ederler.Taraflar bu konularda birbirlerini ibra etmişlerdir.</w:t>
      </w:r>
    </w:p>
    <w:p>
      <w:pPr>
        <w:pStyle w:val="BodyText"/>
        <w:spacing w:before="7"/>
      </w:pPr>
      <w:r/>
    </w:p>
    <w:p>
      <w:pPr>
        <w:pStyle w:val="ListParagraph"/>
        <w:numPr>
          <w:ilvl w:val="0"/>
          <w:numId w:val="1"/>
        </w:numPr>
        <w:tabs>
          <w:tab w:pos="510" w:val="left" w:leader="none"/>
        </w:tabs>
        <w:spacing w:line="242" w:lineRule="auto" w:before="1" w:after="0"/>
        <w:ind w:left="510" w:right="57" w:hanging="340"/>
        <w:jc w:val="both"/>
        <w:rPr>
          <w:sz w:val="24"/>
        </w:rPr>
      </w:pPr>
      <w:r>
        <w:t>Taraflar her türlü şahsi eşyası ile çeyiz olarak getirmiş bulundukları eşyalarının tümünü almış olup, eşya olarak başkaca alacakları olmadıklarını kabul ederler.</w:t>
      </w:r>
    </w:p>
    <w:p>
      <w:pPr>
        <w:pStyle w:val="BodyText"/>
      </w:pPr>
      <w:r/>
    </w:p>
    <w:p>
      <w:pPr>
        <w:pStyle w:val="BodyText"/>
        <w:spacing w:before="10"/>
      </w:pPr>
      <w:r/>
    </w:p>
    <w:p>
      <w:pPr>
        <w:pStyle w:val="ListParagraph"/>
        <w:numPr>
          <w:ilvl w:val="0"/>
          <w:numId w:val="1"/>
        </w:numPr>
        <w:tabs>
          <w:tab w:pos="510" w:val="left" w:leader="none"/>
        </w:tabs>
        <w:spacing w:line="242" w:lineRule="auto" w:before="0" w:after="0"/>
        <w:ind w:left="510" w:right="56" w:hanging="340"/>
        <w:jc w:val="both"/>
        <w:rPr>
          <w:sz w:val="24"/>
        </w:rPr>
      </w:pPr>
      <w:r>
        <w:t>Tarafların evlilik birliği içerisinde yapmış oldukları harcama ve borçları (kredi, kredi kartı, çek, senet borcu vb.) üzerinde karşılıklı olarak sorumlulukları bulunmamaktadır.</w:t>
      </w:r>
    </w:p>
    <w:p>
      <w:pPr>
        <w:pStyle w:val="BodyText"/>
        <w:spacing w:line="242" w:lineRule="auto" w:before="3"/>
        <w:ind w:left="510" w:right="49"/>
        <w:jc w:val="both"/>
      </w:pPr>
      <w:r>
        <w:t>Taraflar, üçüncü kişi konumunda bulunan gerçek veya tüzel kişilere olan her türlü borçtan dolayı da şahsi malvarlıkları ile sorumludurlar. Bu husus ileride birbirleri aleyhine dava konusu yapılmayacaktır.</w:t>
      </w:r>
    </w:p>
    <w:p>
      <w:pPr>
        <w:pStyle w:val="BodyText"/>
        <w:spacing w:after="0" w:line="242" w:lineRule="auto"/>
        <w:jc w:val="both"/>
        <w:sectPr>
          <w:type w:val="continuous"/>
          <w:pgSz w:w="11910" w:h="16840"/>
          <w:pgMar w:top="720" w:bottom="280" w:left="850" w:right="850"/>
        </w:sectPr>
      </w:pPr>
      <w:r/>
    </w:p>
    <w:p>
      <w:pPr>
        <w:pStyle w:val="ListParagraph"/>
        <w:numPr>
          <w:ilvl w:val="0"/>
          <w:numId w:val="1"/>
        </w:numPr>
        <w:tabs>
          <w:tab w:pos="510" w:val="left" w:leader="none"/>
          <w:tab w:pos="2229" w:val="left" w:leader="dot"/>
        </w:tabs>
        <w:spacing w:line="240" w:lineRule="auto" w:before="78" w:after="0"/>
        <w:ind w:left="510" w:right="0" w:hanging="340"/>
        <w:jc w:val="left"/>
        <w:rPr>
          <w:sz w:val="24"/>
        </w:rPr>
      </w:pPr>
      <w:r>
        <w:t>Taraflardan</w:t>
        <w:tab/>
        <w:t>, boşanmadan sonra kendi ailesinin soyadını kullanacaktır.</w:t>
      </w:r>
    </w:p>
    <w:p>
      <w:pPr>
        <w:pStyle w:val="BodyText"/>
        <w:spacing w:before="8"/>
      </w:pPr>
      <w:r/>
    </w:p>
    <w:p>
      <w:pPr>
        <w:pStyle w:val="ListParagraph"/>
        <w:numPr>
          <w:ilvl w:val="0"/>
          <w:numId w:val="1"/>
        </w:numPr>
        <w:tabs>
          <w:tab w:pos="510" w:val="left" w:leader="none"/>
          <w:tab w:pos="1702" w:val="left" w:leader="none"/>
          <w:tab w:pos="2895" w:val="left" w:leader="none"/>
          <w:tab w:pos="3968" w:val="left" w:leader="none"/>
          <w:tab w:pos="4741" w:val="left" w:leader="none"/>
          <w:tab w:pos="5874" w:val="left" w:leader="none"/>
          <w:tab w:pos="6787" w:val="left" w:leader="none"/>
          <w:tab w:pos="7780" w:val="left" w:leader="none"/>
          <w:tab w:pos="9153" w:val="left" w:leader="none"/>
        </w:tabs>
        <w:spacing w:line="242" w:lineRule="auto" w:before="0" w:after="0"/>
        <w:ind w:left="510" w:right="49" w:hanging="340"/>
        <w:jc w:val="left"/>
        <w:rPr>
          <w:sz w:val="24"/>
        </w:rPr>
      </w:pPr>
      <w:r>
        <w:t>Mahkeme</w:t>
        <w:tab/>
        <w:t>tarafından</w:t>
        <w:tab/>
        <w:t>boşanma</w:t>
        <w:tab/>
        <w:t>kararı</w:t>
        <w:tab/>
        <w:t>verilmesi</w:t>
        <w:tab/>
        <w:t>halinde</w:t>
        <w:tab/>
        <w:t>taraflar,</w:t>
        <w:tab/>
        <w:t>mahkemeye</w:t>
        <w:tab/>
        <w:t>temyizden vazgeçtiklerine dair dilekçe vererek boşanma kararını kesinleştirmeyi kabul ve taahhüt etmişlerdir</w:t>
      </w:r>
    </w:p>
    <w:p>
      <w:pPr>
        <w:pStyle w:val="BodyText"/>
        <w:spacing w:before="6"/>
      </w:pPr>
      <w:r/>
    </w:p>
    <w:p>
      <w:pPr>
        <w:pStyle w:val="ListParagraph"/>
        <w:numPr>
          <w:ilvl w:val="0"/>
          <w:numId w:val="1"/>
        </w:numPr>
        <w:tabs>
          <w:tab w:pos="510" w:val="left" w:leader="none"/>
        </w:tabs>
        <w:spacing w:line="242" w:lineRule="auto" w:before="0" w:after="0"/>
        <w:ind w:left="510" w:right="62" w:hanging="340"/>
        <w:jc w:val="left"/>
        <w:rPr>
          <w:sz w:val="24"/>
        </w:rPr>
      </w:pPr>
      <w:r>
        <w:t>Taraflar birbirlerinden yargılama gideri ve avukatlık ücreti talep etmeyecek olup herkesin yapacağı masraf kendi üzerinde kalacaktır.-</w:t>
      </w:r>
    </w:p>
    <w:p>
      <w:pPr>
        <w:pStyle w:val="BodyText"/>
      </w:pPr>
      <w:r/>
    </w:p>
    <w:p>
      <w:pPr>
        <w:pStyle w:val="BodyText"/>
        <w:spacing w:before="11"/>
      </w:pPr>
      <w:r/>
    </w:p>
    <w:p>
      <w:pPr>
        <w:pStyle w:val="BodyText"/>
        <w:spacing w:line="242" w:lineRule="auto"/>
        <w:ind w:left="10" w:right="50"/>
        <w:jc w:val="both"/>
      </w:pPr>
      <w:r>
        <w:t>Tarafların işbu protokolde sayılanlar haricinde birbirlerinden herhangi bir hak veya alacak talebi olmayacaktır. Taraflar bu hususu ayrı ayrı kabul, beyan ve taahhüt etmişlerdir. İşbu 9 ana maddeden ve 2 sayfadan oluşan işbu protokol kendi içinde bir bütündür.</w:t>
      </w:r>
    </w:p>
    <w:p>
      <w:pPr>
        <w:pStyle w:val="BodyText"/>
        <w:spacing w:before="8"/>
      </w:pPr>
      <w:r/>
    </w:p>
    <w:p>
      <w:pPr>
        <w:pStyle w:val="BodyText"/>
        <w:spacing w:line="242" w:lineRule="auto"/>
        <w:ind w:left="10" w:right="56"/>
        <w:jc w:val="both"/>
      </w:pPr>
      <w:r>
        <w:t>İşbu protokol tarafların özgür irade ve beyanları doğrultusunda bir nüshası boşanma davasının görüldüğü mahkeme dosyasına sunulmak, birer nüshası da tarafların üzerinde bırakılmak üzere üç nüsha olarak hazırlanarak itirazsız kabul edilmiş olup taraflarca hiçbir etki ve baskı altında kalmaksızın imza altına alınmıştır.</w:t>
      </w:r>
    </w:p>
    <w:p>
      <w:pPr>
        <w:pStyle w:val="BodyText"/>
      </w:pPr>
      <w:r/>
    </w:p>
    <w:p>
      <w:pPr>
        <w:pStyle w:val="BodyText"/>
      </w:pPr>
      <w:r/>
    </w:p>
    <w:p>
      <w:pPr>
        <w:pStyle w:val="BodyText"/>
        <w:spacing w:before="17"/>
      </w:pPr>
      <w:r/>
    </w:p>
    <w:p>
      <w:pPr>
        <w:pStyle w:val="BodyText"/>
        <w:tabs>
          <w:tab w:pos="6849" w:val="left" w:leader="none"/>
        </w:tabs>
        <w:ind w:left="790"/>
      </w:pPr>
      <w:r>
        <w:t>DAVACI</w:t>
        <w:tab/>
        <w:t>DAVALI</w:t>
      </w:r>
    </w:p>
    <w:p>
      <w:pPr>
        <w:pStyle w:val="BodyText"/>
      </w:pPr>
      <w:r/>
    </w:p>
    <w:p>
      <w:pPr>
        <w:pStyle w:val="BodyText"/>
      </w:pPr>
      <w:r/>
    </w:p>
    <w:p>
      <w:pPr>
        <w:pStyle w:val="BodyText"/>
      </w:pPr>
      <w:r/>
    </w:p>
    <w:p>
      <w:pPr>
        <w:pStyle w:val="BodyText"/>
        <w:spacing w:before="20"/>
      </w:pPr>
      <w:r/>
    </w:p>
    <w:p>
      <w:pPr>
        <w:pStyle w:val="BodyText"/>
        <w:ind w:left="730"/>
      </w:pPr>
      <w:r>
        <w:t>VEKİLİ</w:t>
      </w:r>
    </w:p>
    <w:p>
      <w:pPr>
        <w:pStyle w:val="BodyText"/>
        <w:spacing w:before="4"/>
        <w:ind w:left="10"/>
      </w:pPr>
      <w:r>
        <w:t>AV.</w:t>
      </w:r>
    </w:p>
    <w:sectPr>
      <w:pgSz w:w="11910" w:h="16840"/>
      <w:pgMar w:top="1000" w:bottom="280" w:left="850" w:right="85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510" w:hanging="340"/>
        <w:jc w:val="left"/>
      </w:pPr>
      <w:rPr>
        <w:rFonts w:hint="default" w:ascii="Times New Roman" w:hAnsi="Times New Roman" w:eastAsia="Times New Roman" w:cs="Times New Roman"/>
        <w:b w:val="0"/>
        <w:bCs w:val="0"/>
        <w:i w:val="0"/>
        <w:iCs w:val="0"/>
        <w:spacing w:val="0"/>
        <w:w w:val="100"/>
        <w:sz w:val="24"/>
        <w:szCs w:val="24"/>
        <w:lang w:val="tr-TR" w:eastAsia="en-US" w:bidi="ar-SA"/>
      </w:rPr>
    </w:lvl>
    <w:lvl w:ilvl="1">
      <w:start w:val="0"/>
      <w:numFmt w:val="bullet"/>
      <w:lvlText w:val="•"/>
      <w:lvlJc w:val="left"/>
      <w:pPr>
        <w:ind w:left="1488" w:hanging="340"/>
      </w:pPr>
      <w:rPr>
        <w:rFonts w:hint="default"/>
        <w:lang w:val="tr-TR" w:eastAsia="en-US" w:bidi="ar-SA"/>
      </w:rPr>
    </w:lvl>
    <w:lvl w:ilvl="2">
      <w:start w:val="0"/>
      <w:numFmt w:val="bullet"/>
      <w:lvlText w:val="•"/>
      <w:lvlJc w:val="left"/>
      <w:pPr>
        <w:ind w:left="2457" w:hanging="340"/>
      </w:pPr>
      <w:rPr>
        <w:rFonts w:hint="default"/>
        <w:lang w:val="tr-TR" w:eastAsia="en-US" w:bidi="ar-SA"/>
      </w:rPr>
    </w:lvl>
    <w:lvl w:ilvl="3">
      <w:start w:val="0"/>
      <w:numFmt w:val="bullet"/>
      <w:lvlText w:val="•"/>
      <w:lvlJc w:val="left"/>
      <w:pPr>
        <w:ind w:left="3425" w:hanging="340"/>
      </w:pPr>
      <w:rPr>
        <w:rFonts w:hint="default"/>
        <w:lang w:val="tr-TR" w:eastAsia="en-US" w:bidi="ar-SA"/>
      </w:rPr>
    </w:lvl>
    <w:lvl w:ilvl="4">
      <w:start w:val="0"/>
      <w:numFmt w:val="bullet"/>
      <w:lvlText w:val="•"/>
      <w:lvlJc w:val="left"/>
      <w:pPr>
        <w:ind w:left="4394" w:hanging="340"/>
      </w:pPr>
      <w:rPr>
        <w:rFonts w:hint="default"/>
        <w:lang w:val="tr-TR" w:eastAsia="en-US" w:bidi="ar-SA"/>
      </w:rPr>
    </w:lvl>
    <w:lvl w:ilvl="5">
      <w:start w:val="0"/>
      <w:numFmt w:val="bullet"/>
      <w:lvlText w:val="•"/>
      <w:lvlJc w:val="left"/>
      <w:pPr>
        <w:ind w:left="5362" w:hanging="340"/>
      </w:pPr>
      <w:rPr>
        <w:rFonts w:hint="default"/>
        <w:lang w:val="tr-TR" w:eastAsia="en-US" w:bidi="ar-SA"/>
      </w:rPr>
    </w:lvl>
    <w:lvl w:ilvl="6">
      <w:start w:val="0"/>
      <w:numFmt w:val="bullet"/>
      <w:lvlText w:val="•"/>
      <w:lvlJc w:val="left"/>
      <w:pPr>
        <w:ind w:left="6331" w:hanging="340"/>
      </w:pPr>
      <w:rPr>
        <w:rFonts w:hint="default"/>
        <w:lang w:val="tr-TR" w:eastAsia="en-US" w:bidi="ar-SA"/>
      </w:rPr>
    </w:lvl>
    <w:lvl w:ilvl="7">
      <w:start w:val="0"/>
      <w:numFmt w:val="bullet"/>
      <w:lvlText w:val="•"/>
      <w:lvlJc w:val="left"/>
      <w:pPr>
        <w:ind w:left="7299" w:hanging="340"/>
      </w:pPr>
      <w:rPr>
        <w:rFonts w:hint="default"/>
        <w:lang w:val="tr-TR" w:eastAsia="en-US" w:bidi="ar-SA"/>
      </w:rPr>
    </w:lvl>
    <w:lvl w:ilvl="8">
      <w:start w:val="0"/>
      <w:numFmt w:val="bullet"/>
      <w:lvlText w:val="•"/>
      <w:lvlJc w:val="left"/>
      <w:pPr>
        <w:ind w:left="8268" w:hanging="340"/>
      </w:pPr>
      <w:rPr>
        <w:rFonts w:hint="default"/>
        <w:lang w:val="tr-TR"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tr-TR"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tr-TR" w:eastAsia="en-US" w:bidi="ar-SA"/>
    </w:rPr>
  </w:style>
  <w:style w:styleId="ListParagraph" w:type="paragraph">
    <w:name w:val="List Paragraph"/>
    <w:basedOn w:val="Normal"/>
    <w:uiPriority w:val="1"/>
    <w:qFormat/>
    <w:pPr>
      <w:ind w:left="510" w:right="49" w:hanging="340"/>
      <w:jc w:val="both"/>
    </w:pPr>
    <w:rPr>
      <w:rFonts w:ascii="Times New Roman" w:hAnsi="Times New Roman" w:eastAsia="Times New Roman" w:cs="Times New Roman"/>
      <w:lang w:val="tr-TR" w:eastAsia="en-US" w:bidi="ar-SA"/>
    </w:rPr>
  </w:style>
  <w:style w:styleId="TableParagraph" w:type="paragraph">
    <w:name w:val="Table Paragraph"/>
    <w:basedOn w:val="Normal"/>
    <w:uiPriority w:val="1"/>
    <w:qFormat/>
    <w:pPr/>
    <w:rPr>
      <w:lang w:val="tr-TR"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2025-02-26T08:26:50Z</dcterms:created>
  <dcterms:modified xsi:type="dcterms:W3CDTF">2025-02-26T08:26:50Z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2025-02-26T00:00:00Z</vt:filetime>
  </property>
  <property fmtid="{D5CDD505-2E9C-101B-9397-08002B2CF9AE}" pid="3" name="LastSaved">
    <vt:filetime>2025-02-26T00:00:00Z</vt:filetime>
  </property>
  <property fmtid="{D5CDD505-2E9C-101B-9397-08002B2CF9AE}" pid="4" name="Producer">
    <vt:lpwstr>iText 2.1.7 by 1T3XT</vt:lpwstr>
  </property>
</Properties>
</file>